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52F7854B" w:rsidR="005E3C50" w:rsidRDefault="2EF27B52" w:rsidP="00DA746B">
      <w:pPr>
        <w:spacing w:line="257" w:lineRule="auto"/>
        <w:jc w:val="center"/>
      </w:pPr>
      <w:r w:rsidRPr="088C5D94">
        <w:rPr>
          <w:rFonts w:ascii="Tahoma" w:eastAsia="Tahoma" w:hAnsi="Tahoma" w:cs="Tahoma"/>
          <w:b/>
          <w:bCs/>
          <w:sz w:val="28"/>
          <w:szCs w:val="28"/>
        </w:rPr>
        <w:t>RUBRICA DI VALUTAZIONE: MATEMATICA</w:t>
      </w:r>
    </w:p>
    <w:p w14:paraId="5F394AF5" w14:textId="3061BDD7" w:rsidR="005E3C50" w:rsidRDefault="2EF27B52" w:rsidP="088C5D94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Pr="088C5D94">
        <w:rPr>
          <w:rFonts w:ascii="Tahoma" w:eastAsia="Tahoma" w:hAnsi="Tahoma" w:cs="Tahoma"/>
          <w:sz w:val="24"/>
          <w:szCs w:val="24"/>
        </w:rPr>
        <w:t>NUMERI.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19308FD2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535C8829" w:rsidR="088C5D94" w:rsidRDefault="001B0DC8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7AA4C2A7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9F14" w14:textId="056799F1" w:rsidR="088C5D94" w:rsidRPr="006B3A5F" w:rsidRDefault="006B3A5F" w:rsidP="006E57E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Conos</w:t>
            </w:r>
            <w:r w:rsidR="006E57EA">
              <w:rPr>
                <w:rFonts w:ascii="AvenirLTStd-Book" w:hAnsi="AvenirLTStd-Book" w:cs="AvenirLTStd-Book"/>
                <w:sz w:val="28"/>
                <w:szCs w:val="28"/>
              </w:rPr>
              <w:t>ce e opera con i numeri naturali e non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, </w:t>
            </w:r>
            <w:r w:rsidR="006E57EA">
              <w:rPr>
                <w:rFonts w:ascii="AvenirLTStd-Book" w:hAnsi="AvenirLTStd-Book" w:cs="AvenirLTStd-Book"/>
                <w:sz w:val="28"/>
                <w:szCs w:val="28"/>
              </w:rPr>
              <w:t>applica gli algoritmi del calcolo aritmetico scritto e strategie nel calcolo mentale in modo incerto ed esecutivo, anche con l’aiuto dell’insegnante.</w:t>
            </w:r>
          </w:p>
        </w:tc>
      </w:tr>
      <w:tr w:rsidR="088C5D94" w14:paraId="348A3BAE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C75A" w14:textId="192E559A" w:rsidR="00923ACE" w:rsidRPr="00923ACE" w:rsidRDefault="00923ACE" w:rsidP="00923ACE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Conosce e opera con i </w:t>
            </w:r>
            <w:r w:rsidRPr="00923ACE">
              <w:rPr>
                <w:rFonts w:ascii="AvenirLTStd-Book" w:hAnsi="AvenirLTStd-Book" w:cs="AvenirLTStd-Book"/>
                <w:sz w:val="28"/>
                <w:szCs w:val="28"/>
              </w:rPr>
              <w:t>numeri naturali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e non;</w:t>
            </w:r>
          </w:p>
          <w:p w14:paraId="2D66F674" w14:textId="42079E68" w:rsidR="088C5D94" w:rsidRPr="006B3A5F" w:rsidRDefault="006E57EA" w:rsidP="006E57E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applica gli algoritmi del calcolo aritmetico scritto e strategie nel calcolo mentale in modo esecutivo, generalmente </w:t>
            </w:r>
            <w:r w:rsidR="006B3A5F">
              <w:rPr>
                <w:rFonts w:ascii="AvenirLTStd-Book" w:hAnsi="AvenirLTStd-Book" w:cs="AvenirLTStd-Book"/>
                <w:sz w:val="28"/>
                <w:szCs w:val="28"/>
              </w:rPr>
              <w:t xml:space="preserve">autonomo e abbastanza </w:t>
            </w:r>
            <w:r w:rsidR="00923ACE" w:rsidRPr="00923ACE">
              <w:rPr>
                <w:rFonts w:ascii="AvenirLTStd-Book" w:hAnsi="AvenirLTStd-Book" w:cs="AvenirLTStd-Book"/>
                <w:sz w:val="28"/>
                <w:szCs w:val="28"/>
              </w:rPr>
              <w:t>corretto.</w:t>
            </w:r>
          </w:p>
        </w:tc>
      </w:tr>
      <w:tr w:rsidR="088C5D94" w14:paraId="0FEA5E84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B146" w14:textId="2C7BE80F" w:rsidR="00540A48" w:rsidRPr="00540A48" w:rsidRDefault="00540A48" w:rsidP="00540A48">
            <w:pPr>
              <w:autoSpaceDE w:val="0"/>
              <w:autoSpaceDN w:val="0"/>
              <w:adjustRightInd w:val="0"/>
              <w:jc w:val="both"/>
              <w:rPr>
                <w:rFonts w:ascii="AvenirLTStd-Book" w:hAnsi="AvenirLTStd-Book" w:cs="AvenirLTStd-Book"/>
                <w:sz w:val="28"/>
                <w:szCs w:val="28"/>
              </w:rPr>
            </w:pPr>
            <w:r w:rsidRPr="00540A48">
              <w:rPr>
                <w:rFonts w:ascii="AvenirLTStd-Book" w:hAnsi="AvenirLTStd-Book" w:cs="AvenirLTStd-Book"/>
                <w:sz w:val="28"/>
                <w:szCs w:val="28"/>
              </w:rPr>
              <w:t>Conosce e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opera con i </w:t>
            </w:r>
            <w:r w:rsidRPr="00540A48">
              <w:rPr>
                <w:rFonts w:ascii="AvenirLTStd-Book" w:hAnsi="AvenirLTStd-Book" w:cs="AvenirLTStd-Book"/>
                <w:sz w:val="28"/>
                <w:szCs w:val="28"/>
              </w:rPr>
              <w:t>numeri naturali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e non</w:t>
            </w:r>
            <w:r w:rsidRPr="00540A48">
              <w:rPr>
                <w:rFonts w:ascii="AvenirLTStd-Book" w:hAnsi="AvenirLTStd-Book" w:cs="AvenirLTStd-Book"/>
                <w:sz w:val="28"/>
                <w:szCs w:val="28"/>
              </w:rPr>
              <w:t>;</w:t>
            </w:r>
          </w:p>
          <w:p w14:paraId="6943ABE4" w14:textId="4303D74E" w:rsidR="088C5D94" w:rsidRPr="00540A48" w:rsidRDefault="006E57EA" w:rsidP="006E57EA">
            <w:pPr>
              <w:autoSpaceDE w:val="0"/>
              <w:autoSpaceDN w:val="0"/>
              <w:adjustRightInd w:val="0"/>
              <w:jc w:val="both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applica gli algoritmi del calcolo aritmetico scritto e strategie nel calcolo mentale in modo adeguato, autonomo e corretto.</w:t>
            </w:r>
          </w:p>
        </w:tc>
      </w:tr>
      <w:tr w:rsidR="088C5D94" w14:paraId="1C44134F" w14:textId="77777777" w:rsidTr="088C5D94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4C698099" w:rsidR="088C5D94" w:rsidRPr="00540A48" w:rsidRDefault="00540A48" w:rsidP="006E57E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540A48">
              <w:rPr>
                <w:rFonts w:ascii="AvenirLTStd-Book" w:hAnsi="AvenirLTStd-Book" w:cs="AvenirLTStd-Book"/>
                <w:sz w:val="28"/>
                <w:szCs w:val="28"/>
              </w:rPr>
              <w:t>Conosce e opera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con i numeri naturali e non</w:t>
            </w:r>
            <w:r w:rsidRPr="00540A48">
              <w:rPr>
                <w:rFonts w:ascii="AvenirLTStd-Book" w:hAnsi="AvenirLTStd-Book" w:cs="AvenirLTStd-Book"/>
                <w:sz w:val="28"/>
                <w:szCs w:val="28"/>
              </w:rPr>
              <w:t>;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="006E57EA">
              <w:rPr>
                <w:rFonts w:ascii="AvenirLTStd-Book" w:hAnsi="AvenirLTStd-Book" w:cs="AvenirLTStd-Book"/>
                <w:sz w:val="28"/>
                <w:szCs w:val="28"/>
              </w:rPr>
              <w:t>applica gli algoritmi del calcolo aritmetico scritto e strategie nel calcolo mentale in modo rapido, sicuro e in completa autonomia.</w:t>
            </w:r>
          </w:p>
        </w:tc>
      </w:tr>
    </w:tbl>
    <w:p w14:paraId="2DC08235" w14:textId="7B5E86DB" w:rsidR="005E3C50" w:rsidRDefault="005E3C50" w:rsidP="088C5D94"/>
    <w:p w14:paraId="7AD6FED4" w14:textId="77FB9768" w:rsidR="002A5C2F" w:rsidRDefault="002A5C2F" w:rsidP="002A5C2F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Pr="002A5C2F">
        <w:rPr>
          <w:rFonts w:ascii="Tahoma" w:eastAsia="Tahoma" w:hAnsi="Tahoma" w:cs="Tahoma"/>
          <w:bCs/>
          <w:sz w:val="24"/>
          <w:szCs w:val="24"/>
        </w:rPr>
        <w:t>SPAZIO E FIGURE</w:t>
      </w:r>
      <w:r>
        <w:rPr>
          <w:rFonts w:ascii="Tahoma" w:eastAsia="Tahoma" w:hAnsi="Tahoma" w:cs="Tahoma"/>
          <w:sz w:val="24"/>
          <w:szCs w:val="24"/>
        </w:rPr>
        <w:t>.</w:t>
      </w:r>
    </w:p>
    <w:tbl>
      <w:tblPr>
        <w:tblStyle w:val="Grigliatabella"/>
        <w:tblW w:w="9015" w:type="dxa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79397FDB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41D1DD1C" w:rsidR="088C5D94" w:rsidRDefault="001B0DC8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436A4329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B6E4" w14:textId="27713FDC" w:rsidR="007902DE" w:rsidRDefault="007902DE" w:rsidP="007F7323">
            <w:pPr>
              <w:autoSpaceDE w:val="0"/>
              <w:autoSpaceDN w:val="0"/>
              <w:adjustRightInd w:val="0"/>
              <w:rPr>
                <w:rFonts w:ascii="Tahoma" w:eastAsia="Tahoma" w:hAnsi="Tahoma" w:cs="Tahoma"/>
                <w:sz w:val="24"/>
                <w:szCs w:val="24"/>
              </w:rPr>
            </w:pPr>
            <w:r w:rsidRPr="007F7323">
              <w:rPr>
                <w:rFonts w:ascii="AvenirLTStd-Book" w:hAnsi="AvenirLTStd-Book" w:cs="AvenirLTStd-Book"/>
                <w:sz w:val="28"/>
                <w:szCs w:val="28"/>
              </w:rPr>
              <w:t xml:space="preserve">Con l’aiuto del docente classifica, denomina e riproduce figure geometriche, linee e angoli e ne conosce le caratteristiche </w:t>
            </w:r>
            <w:r w:rsidR="00AB0CA6">
              <w:rPr>
                <w:rFonts w:ascii="AvenirLTStd-Book" w:hAnsi="AvenirLTStd-Book" w:cs="AvenirLTStd-Book"/>
                <w:sz w:val="28"/>
                <w:szCs w:val="28"/>
              </w:rPr>
              <w:t>i</w:t>
            </w:r>
            <w:r w:rsidRPr="007F7323">
              <w:rPr>
                <w:rFonts w:ascii="AvenirLTStd-Book" w:hAnsi="AvenirLTStd-Book" w:cs="AvenirLTStd-Book"/>
                <w:sz w:val="28"/>
                <w:szCs w:val="28"/>
              </w:rPr>
              <w:t>n modo incerto ed esecutivo.</w:t>
            </w:r>
          </w:p>
        </w:tc>
      </w:tr>
      <w:tr w:rsidR="088C5D94" w14:paraId="13732784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8352" w14:textId="63C1EF06" w:rsidR="007902DE" w:rsidRDefault="007902DE" w:rsidP="002A5C2F">
            <w:pPr>
              <w:autoSpaceDE w:val="0"/>
              <w:autoSpaceDN w:val="0"/>
              <w:adjustRightInd w:val="0"/>
              <w:rPr>
                <w:rFonts w:ascii="Tahoma" w:eastAsia="Tahoma" w:hAnsi="Tahoma" w:cs="Tahoma"/>
                <w:sz w:val="24"/>
                <w:szCs w:val="24"/>
              </w:rPr>
            </w:pPr>
            <w:r w:rsidRPr="007F7323">
              <w:rPr>
                <w:rFonts w:ascii="AvenirLTStd-Book" w:hAnsi="AvenirLTStd-Book" w:cs="AvenirLTStd-Book"/>
                <w:sz w:val="28"/>
                <w:szCs w:val="28"/>
              </w:rPr>
              <w:t>Classifica, denomina e riproduce figure geometriche, linee e angoli e ne conosce le caratteristiche, misura e confronta grandezze in modo esecutivo, generalmente autonomo e abbastanza corretto.</w:t>
            </w:r>
          </w:p>
        </w:tc>
      </w:tr>
      <w:tr w:rsidR="00957F0F" w14:paraId="29537AD7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6FB49A76" w:rsidR="00957F0F" w:rsidRDefault="00957F0F" w:rsidP="00957F0F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3DE93" w14:textId="21FBAD3F" w:rsidR="00957F0F" w:rsidRPr="002A5C2F" w:rsidRDefault="00957F0F" w:rsidP="002A5C2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7F7323">
              <w:rPr>
                <w:rFonts w:ascii="AvenirLTStd-Book" w:hAnsi="AvenirLTStd-Book" w:cs="AvenirLTStd-Book"/>
                <w:sz w:val="28"/>
                <w:szCs w:val="28"/>
              </w:rPr>
              <w:t>Classifica, denomina e riproduce figure geometriche, linee e angoli e ne conosce le caratteristiche, misura e confronta grandezze in modo adeguato, autonomo e corretto.</w:t>
            </w:r>
          </w:p>
        </w:tc>
      </w:tr>
      <w:tr w:rsidR="00957F0F" w14:paraId="05CFD35B" w14:textId="77777777" w:rsidTr="00957F0F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04B9C39B" w:rsidR="00957F0F" w:rsidRDefault="00957F0F" w:rsidP="00957F0F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C6D0" w14:textId="4F320B39" w:rsidR="00957F0F" w:rsidRPr="002A5C2F" w:rsidRDefault="00957F0F" w:rsidP="002A5C2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7F7323">
              <w:rPr>
                <w:rFonts w:ascii="AvenirLTStd-Book" w:hAnsi="AvenirLTStd-Book" w:cs="AvenirLTStd-Book"/>
                <w:sz w:val="28"/>
                <w:szCs w:val="28"/>
              </w:rPr>
              <w:t>Classifica, denomina e riproduce figure geometriche, linee e angoli e ne conosce le caratteristiche, misura e confronta grandezze in modo rapido, sicuro e in completa autonomia.</w:t>
            </w:r>
          </w:p>
        </w:tc>
      </w:tr>
    </w:tbl>
    <w:p w14:paraId="7667A9AA" w14:textId="61EEFBFD" w:rsidR="002A5C2F" w:rsidRDefault="002A5C2F" w:rsidP="002A5C2F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Pr="002A5C2F">
        <w:rPr>
          <w:rFonts w:ascii="Tahoma" w:eastAsia="Tahoma" w:hAnsi="Tahoma" w:cs="Tahoma"/>
          <w:bCs/>
          <w:sz w:val="24"/>
          <w:szCs w:val="24"/>
        </w:rPr>
        <w:t>RELAZIONI, FUNZIONI, DATI E PREVISIONI</w:t>
      </w:r>
      <w:r w:rsidRPr="088C5D94">
        <w:rPr>
          <w:rFonts w:ascii="Tahoma" w:eastAsia="Tahoma" w:hAnsi="Tahoma" w:cs="Tahoma"/>
          <w:sz w:val="24"/>
          <w:szCs w:val="24"/>
        </w:rPr>
        <w:t>.</w:t>
      </w:r>
    </w:p>
    <w:tbl>
      <w:tblPr>
        <w:tblStyle w:val="Grigliatabella"/>
        <w:tblW w:w="9015" w:type="dxa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23B4B50E" w14:textId="77777777" w:rsidTr="002A5C2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AA81" w14:textId="0E4F3256" w:rsidR="088C5D94" w:rsidRDefault="001B0DC8">
            <w:bookmarkStart w:id="0" w:name="_GoBack"/>
            <w:bookmarkEnd w:id="0"/>
            <w:r>
              <w:rPr>
                <w:rFonts w:ascii="Tahoma" w:eastAsia="Tahoma" w:hAnsi="Tahoma" w:cs="Tahoma"/>
                <w:sz w:val="24"/>
                <w:szCs w:val="24"/>
              </w:rPr>
              <w:lastRenderedPageBreak/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B9A44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663B7E29" w14:textId="77777777" w:rsidTr="002A5C2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48FC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766B3" w14:textId="0AE81E81" w:rsidR="001C05E6" w:rsidRP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Conosce le principali unità di misura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ed effettua</w:t>
            </w:r>
          </w:p>
          <w:p w14:paraId="43AF0CF4" w14:textId="77777777" w:rsidR="088C5D94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misurazioni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in modo incerto.</w:t>
            </w:r>
          </w:p>
          <w:p w14:paraId="38FE5D93" w14:textId="41837F23" w:rsidR="001C05E6" w:rsidRP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Con l’aiuto del docente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rappresenta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e interpreta</w:t>
            </w:r>
          </w:p>
          <w:p w14:paraId="365397E6" w14:textId="446ACBBA" w:rsidR="001C05E6" w:rsidRP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classificazioni e stabilisce relazioni;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rappresenta,</w:t>
            </w:r>
          </w:p>
          <w:p w14:paraId="501664DB" w14:textId="77777777" w:rsid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legge e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interpreta dati.</w:t>
            </w:r>
          </w:p>
          <w:p w14:paraId="5ACBC779" w14:textId="0C1F9F0B" w:rsidR="001C05E6" w:rsidRP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Con l’aiuto del docente riconosce e risolve situazioni problematiche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non complesse.</w:t>
            </w:r>
          </w:p>
        </w:tc>
      </w:tr>
      <w:tr w:rsidR="088C5D94" w14:paraId="142585C5" w14:textId="77777777" w:rsidTr="002A5C2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03C1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82BE8" w14:textId="71A7BC77" w:rsidR="00836932" w:rsidRPr="00836932" w:rsidRDefault="00836932" w:rsidP="0083693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Misura e confronta differenti grandezze </w:t>
            </w:r>
            <w:r w:rsidRPr="00836932">
              <w:rPr>
                <w:rFonts w:ascii="AvenirLTStd-Book" w:hAnsi="AvenirLTStd-Book" w:cs="AvenirLTStd-Book"/>
                <w:sz w:val="28"/>
                <w:szCs w:val="28"/>
              </w:rPr>
              <w:t>in modo</w:t>
            </w:r>
          </w:p>
          <w:p w14:paraId="602AEAEB" w14:textId="3ACC2204" w:rsidR="00836932" w:rsidRPr="00836932" w:rsidRDefault="00836932" w:rsidP="0083693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generalmente autonomo e abbastanza </w:t>
            </w:r>
            <w:r w:rsidRPr="00836932">
              <w:rPr>
                <w:rFonts w:ascii="AvenirLTStd-Book" w:hAnsi="AvenirLTStd-Book" w:cs="AvenirLTStd-Book"/>
                <w:sz w:val="28"/>
                <w:szCs w:val="28"/>
              </w:rPr>
              <w:t>corretto in</w:t>
            </w:r>
          </w:p>
          <w:p w14:paraId="4441B6AA" w14:textId="77777777" w:rsidR="088C5D94" w:rsidRDefault="00836932" w:rsidP="0083693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836932">
              <w:rPr>
                <w:rFonts w:ascii="AvenirLTStd-Book" w:hAnsi="AvenirLTStd-Book" w:cs="AvenirLTStd-Book"/>
                <w:sz w:val="28"/>
                <w:szCs w:val="28"/>
              </w:rPr>
              <w:t>situazioni note.</w:t>
            </w:r>
          </w:p>
          <w:p w14:paraId="6DDFB3FA" w14:textId="1C89B7E0" w:rsidR="00836932" w:rsidRPr="00836932" w:rsidRDefault="00836932" w:rsidP="0083693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Rappresenta e interpreta classificazioni </w:t>
            </w:r>
            <w:r w:rsidRPr="00836932">
              <w:rPr>
                <w:rFonts w:ascii="AvenirLTStd-Book" w:hAnsi="AvenirLTStd-Book" w:cs="AvenirLTStd-Book"/>
                <w:sz w:val="28"/>
                <w:szCs w:val="28"/>
              </w:rPr>
              <w:t>e stabilisce</w:t>
            </w:r>
          </w:p>
          <w:p w14:paraId="0AF1C01B" w14:textId="77777777" w:rsidR="00836932" w:rsidRDefault="00836932" w:rsidP="0083693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relazioni; rappresenta, legge e interpreta semplici grafici in modo quasi </w:t>
            </w:r>
            <w:r w:rsidRPr="00836932">
              <w:rPr>
                <w:rFonts w:ascii="AvenirLTStd-Book" w:hAnsi="AvenirLTStd-Book" w:cs="AvenirLTStd-Book"/>
                <w:sz w:val="28"/>
                <w:szCs w:val="28"/>
              </w:rPr>
              <w:t>sempre corretto.</w:t>
            </w:r>
          </w:p>
          <w:p w14:paraId="77B3D17C" w14:textId="3A64FE90" w:rsidR="001C05E6" w:rsidRPr="001C05E6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Riconosce e risolve situazioni </w:t>
            </w: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problematiche</w:t>
            </w:r>
          </w:p>
          <w:p w14:paraId="560B58AB" w14:textId="48788266" w:rsidR="00836932" w:rsidRPr="00836932" w:rsidRDefault="001C05E6" w:rsidP="001C05E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1C05E6">
              <w:rPr>
                <w:rFonts w:ascii="AvenirLTStd-Book" w:hAnsi="AvenirLTStd-Book" w:cs="AvenirLTStd-Book"/>
                <w:sz w:val="28"/>
                <w:szCs w:val="28"/>
              </w:rPr>
              <w:t>non complesse.</w:t>
            </w:r>
          </w:p>
        </w:tc>
      </w:tr>
      <w:tr w:rsidR="088C5D94" w14:paraId="4583B166" w14:textId="77777777" w:rsidTr="002A5C2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B64E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4D6A9" w14:textId="77777777" w:rsidR="088C5D94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1"/>
                <w:szCs w:val="21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Misura e confronta differenti grandezze in modo autonomo e corretto in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situazioni note</w:t>
            </w:r>
            <w:r>
              <w:rPr>
                <w:rFonts w:ascii="AvenirLTStd-Book" w:hAnsi="AvenirLTStd-Book" w:cs="AvenirLTStd-Book"/>
                <w:sz w:val="21"/>
                <w:szCs w:val="21"/>
              </w:rPr>
              <w:t>.</w:t>
            </w:r>
          </w:p>
          <w:p w14:paraId="340A157F" w14:textId="51BEC6EF" w:rsidR="003E012A" w:rsidRPr="003E012A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Rappresenta e interpreta classificazioni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e stabilisce</w:t>
            </w:r>
          </w:p>
          <w:p w14:paraId="5BBCD24D" w14:textId="77777777" w:rsidR="003E012A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relazioni; rappresenta, l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 xml:space="preserve">egge e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interpreta grafici in modo corretto e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autonomo.</w:t>
            </w:r>
          </w:p>
          <w:p w14:paraId="33E9F9AA" w14:textId="094954FD" w:rsidR="003E012A" w:rsidRPr="003E012A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Riconosce e risolve situazioni problematiche in modo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autonomo.</w:t>
            </w:r>
          </w:p>
        </w:tc>
      </w:tr>
      <w:tr w:rsidR="088C5D94" w14:paraId="4769CEAA" w14:textId="77777777" w:rsidTr="002A5C2F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3654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DBE3" w14:textId="59515065" w:rsidR="006B3A5F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Misura e confronta differenti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grandezze</w:t>
            </w:r>
            <w:r w:rsidR="00AB0CA6"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in modo autonomo, corretto, in situazioni note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e non note.</w:t>
            </w:r>
          </w:p>
          <w:p w14:paraId="75021F47" w14:textId="7B550B1B" w:rsidR="003E012A" w:rsidRPr="003E012A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Rappresenta e interpreta classificazioni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e stabilisce</w:t>
            </w:r>
          </w:p>
          <w:p w14:paraId="18A33D4B" w14:textId="0FF3E3AF" w:rsidR="003E012A" w:rsidRPr="003E012A" w:rsidRDefault="003E012A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relazioni; rappresenta, legge e </w:t>
            </w:r>
            <w:r w:rsidRPr="003E012A">
              <w:rPr>
                <w:rFonts w:ascii="AvenirLTStd-Book" w:hAnsi="AvenirLTStd-Book" w:cs="AvenirLTStd-Book"/>
                <w:sz w:val="28"/>
                <w:szCs w:val="28"/>
              </w:rPr>
              <w:t>interpreta grafici</w:t>
            </w:r>
          </w:p>
          <w:p w14:paraId="5366417F" w14:textId="755F0648" w:rsidR="003E012A" w:rsidRPr="003E012A" w:rsidRDefault="00AB0CA6" w:rsidP="003E012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in modo </w:t>
            </w:r>
            <w:r w:rsidR="003E012A">
              <w:rPr>
                <w:rFonts w:ascii="AvenirLTStd-Book" w:hAnsi="AvenirLTStd-Book" w:cs="AvenirLTStd-Book"/>
                <w:sz w:val="28"/>
                <w:szCs w:val="28"/>
              </w:rPr>
              <w:t xml:space="preserve">sicuro, corretto </w:t>
            </w:r>
            <w:r w:rsidR="003E012A" w:rsidRPr="003E012A">
              <w:rPr>
                <w:rFonts w:ascii="AvenirLTStd-Book" w:hAnsi="AvenirLTStd-Book" w:cs="AvenirLTStd-Book"/>
                <w:sz w:val="28"/>
                <w:szCs w:val="28"/>
              </w:rPr>
              <w:t>e autonomo</w:t>
            </w:r>
            <w:r w:rsidR="003E012A">
              <w:rPr>
                <w:rFonts w:ascii="AvenirLTStd-Book" w:hAnsi="AvenirLTStd-Book" w:cs="AvenirLTStd-Book"/>
                <w:sz w:val="21"/>
                <w:szCs w:val="21"/>
              </w:rPr>
              <w:t>.</w:t>
            </w:r>
          </w:p>
          <w:p w14:paraId="480358F7" w14:textId="13FEC63C" w:rsidR="006B3A5F" w:rsidRPr="006B3A5F" w:rsidRDefault="006B3A5F" w:rsidP="006B3A5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Riconosce e risolve situazioni </w:t>
            </w:r>
            <w:r w:rsidRPr="006B3A5F">
              <w:rPr>
                <w:rFonts w:ascii="AvenirLTStd-Book" w:hAnsi="AvenirLTStd-Book" w:cs="AvenirLTStd-Book"/>
                <w:sz w:val="28"/>
                <w:szCs w:val="28"/>
              </w:rPr>
              <w:t>problematiche in</w:t>
            </w:r>
          </w:p>
          <w:p w14:paraId="5732A4CF" w14:textId="2859E74A" w:rsidR="006B3A5F" w:rsidRPr="006B3A5F" w:rsidRDefault="006B3A5F" w:rsidP="006B3A5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piena autonomia, </w:t>
            </w:r>
            <w:r w:rsidRPr="006B3A5F">
              <w:rPr>
                <w:rFonts w:ascii="AvenirLTStd-Book" w:hAnsi="AvenirLTStd-Book" w:cs="AvenirLTStd-Book"/>
                <w:sz w:val="28"/>
                <w:szCs w:val="28"/>
              </w:rPr>
              <w:t>i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n contesti noti </w:t>
            </w:r>
            <w:r w:rsidRPr="006B3A5F">
              <w:rPr>
                <w:rFonts w:ascii="AvenirLTStd-Book" w:hAnsi="AvenirLTStd-Book" w:cs="AvenirLTStd-Book"/>
                <w:sz w:val="28"/>
                <w:szCs w:val="28"/>
              </w:rPr>
              <w:t>e non noti,</w:t>
            </w:r>
          </w:p>
          <w:p w14:paraId="1ACF9442" w14:textId="1416C97F" w:rsidR="006B3A5F" w:rsidRPr="006B3A5F" w:rsidRDefault="006B3A5F" w:rsidP="006B3A5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argomentando il procedimento </w:t>
            </w:r>
            <w:r w:rsidRPr="006B3A5F">
              <w:rPr>
                <w:rFonts w:ascii="AvenirLTStd-Book" w:hAnsi="AvenirLTStd-Book" w:cs="AvenirLTStd-Book"/>
                <w:sz w:val="28"/>
                <w:szCs w:val="28"/>
              </w:rPr>
              <w:t>utilizzato per la</w:t>
            </w:r>
          </w:p>
          <w:p w14:paraId="535A363F" w14:textId="287763FF" w:rsidR="088C5D94" w:rsidRDefault="006B3A5F" w:rsidP="006B3A5F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B3A5F">
              <w:rPr>
                <w:rFonts w:ascii="AvenirLTStd-Book" w:hAnsi="AvenirLTStd-Book" w:cs="AvenirLTStd-Book"/>
                <w:sz w:val="28"/>
                <w:szCs w:val="28"/>
              </w:rPr>
              <w:t>soluzione.</w:t>
            </w:r>
          </w:p>
        </w:tc>
      </w:tr>
    </w:tbl>
    <w:p w14:paraId="5414F853" w14:textId="22B12031" w:rsidR="088C5D94" w:rsidRDefault="088C5D94" w:rsidP="088C5D94"/>
    <w:p w14:paraId="44A7A423" w14:textId="22D9C2FC" w:rsidR="088C5D94" w:rsidRDefault="088C5D94" w:rsidP="088C5D94"/>
    <w:sectPr w:rsidR="088C5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1B0DC8"/>
    <w:rsid w:val="001C05E6"/>
    <w:rsid w:val="0021228B"/>
    <w:rsid w:val="002A5C2F"/>
    <w:rsid w:val="003E012A"/>
    <w:rsid w:val="003E2CF0"/>
    <w:rsid w:val="004400CC"/>
    <w:rsid w:val="004A4AF0"/>
    <w:rsid w:val="00540A48"/>
    <w:rsid w:val="005E3C50"/>
    <w:rsid w:val="006377F6"/>
    <w:rsid w:val="006B3A5F"/>
    <w:rsid w:val="006E57EA"/>
    <w:rsid w:val="006FDF02"/>
    <w:rsid w:val="007902DE"/>
    <w:rsid w:val="007F7323"/>
    <w:rsid w:val="00836932"/>
    <w:rsid w:val="00923ACE"/>
    <w:rsid w:val="00957F0F"/>
    <w:rsid w:val="00AB0CA6"/>
    <w:rsid w:val="00AE869A"/>
    <w:rsid w:val="00DA746B"/>
    <w:rsid w:val="00DD283D"/>
    <w:rsid w:val="014E0B55"/>
    <w:rsid w:val="0163A0FA"/>
    <w:rsid w:val="0171C036"/>
    <w:rsid w:val="019596AA"/>
    <w:rsid w:val="01F586F6"/>
    <w:rsid w:val="026C462F"/>
    <w:rsid w:val="03D61E6E"/>
    <w:rsid w:val="062C08FC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B22BD0D"/>
    <w:rsid w:val="2C4B48A0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A29FF90"/>
    <w:rsid w:val="4A538776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4C6DD-72F5-4FA1-B7DF-BF1B46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15</cp:revision>
  <dcterms:created xsi:type="dcterms:W3CDTF">2021-05-14T15:06:00Z</dcterms:created>
  <dcterms:modified xsi:type="dcterms:W3CDTF">2021-05-17T21:19:00Z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